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6366F1" w:sz="48" w:space="1"/>
        </w:pBdr>
        <w:spacing w:after="240" w:before="0"/>
      </w:pPr>
      <w:r>
        <w:rPr>
          <w:sz w:val="2"/>
          <w:szCs w:val="2"/>
        </w:rPr>
        <w:t xml:space="preserve"/>
      </w:r>
    </w:p>
    <w:p>
      <w:pPr>
        <w:spacing w:after="200" w:before="80"/>
        <w:jc w:val="center"/>
      </w:pPr>
      <w:r>
        <w:rPr>
          <w:rFonts w:ascii="Georgia" w:cs="Georgia" w:eastAsia="Georgia" w:hAnsi="Georgia"/>
          <w:b/>
          <w:bCs/>
          <w:color w:val="6366F1"/>
          <w:sz w:val="18"/>
          <w:szCs w:val="18"/>
        </w:rPr>
        <w:t xml:space="preserve">RAPPORT DE CONTRÔLES</w:t>
      </w:r>
    </w:p>
    <w:p>
      <w:pPr>
        <w:spacing w:after="400"/>
        <w:jc w:val="center"/>
      </w:pPr>
      <w:r>
        <w:rPr>
          <w:b/>
          <w:bCs/>
          <w:color w:val="6366F1"/>
          <w:sz w:val="44"/>
          <w:szCs w:val="44"/>
        </w:rPr>
        <w:t xml:space="preserve">Cabinet Démo</w:t>
      </w:r>
    </w:p>
    <w:p>
      <w:pPr>
        <w:pBdr>
          <w:bottom w:val="single" w:color="6366F1" w:sz="16" w:space="8"/>
        </w:pBdr>
        <w:spacing w:after="100" w:before="600"/>
        <w:jc w:val="center"/>
      </w:pPr>
      <w:r>
        <w:rPr>
          <w:rFonts w:ascii="Georgia" w:cs="Georgia" w:eastAsia="Georgia" w:hAnsi="Georgia"/>
          <w:b/>
          <w:bCs/>
          <w:color w:val="0F172A"/>
          <w:sz w:val="56"/>
          <w:szCs w:val="56"/>
        </w:rPr>
        <w:t xml:space="preserve">Rapport de contrôles</w:t>
      </w:r>
    </w:p>
    <w:p>
      <w:pPr>
        <w:spacing w:after="600"/>
        <w:jc w:val="center"/>
      </w:pPr>
      <w:r>
        <w:rPr>
          <w:i/>
          <w:iCs/>
          <w:color w:val="666666"/>
          <w:sz w:val="28"/>
          <w:szCs w:val="28"/>
        </w:rPr>
        <w:t xml:space="preserve">CIS v8</w:t>
      </w:r>
    </w:p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TEST_PME Garonne Industries</w:t>
      </w:r>
    </w:p>
    <w:p>
      <w:pPr>
        <w:jc w:val="center"/>
      </w:pPr>
      <w:r>
        <w:rPr>
          <w:i/>
          <w:iCs/>
          <w:color w:val="666666"/>
          <w:sz w:val="22"/>
          <w:szCs w:val="22"/>
        </w:rPr>
        <w:t xml:space="preserve">Industrie / Manufacturing</w:t>
      </w:r>
    </w:p>
    <w:p>
      <w:pPr>
        <w:spacing w:after="80" w:before="400"/>
        <w:jc w:val="center"/>
      </w:pPr>
      <w:r>
        <w:rPr>
          <w:color w:val="666666"/>
        </w:rPr>
        <w:t xml:space="preserve">Date : </w:t>
      </w:r>
      <w:r>
        <w:t xml:space="preserve">22 octobre 2026</w:t>
      </w:r>
    </w:p>
    <w:p>
      <w:pPr>
        <w:spacing w:after="60" w:before="800"/>
        <w:jc w:val="center"/>
      </w:pPr>
      <w:r>
        <w:rPr>
          <w:b/>
          <w:bCs/>
        </w:rPr>
        <w:t xml:space="preserve">Consultant Démo</w:t>
      </w:r>
      <w:r>
        <w:rPr>
          <w:color w:val="666666"/>
        </w:rPr>
        <w:t xml:space="preserve"> — DSI à temps partagé</w:t>
      </w:r>
    </w:p>
    <w:p>
      <w:pPr>
        <w:jc w:val="center"/>
      </w:pPr>
      <w:r>
        <w:rPr>
          <w:color w:val="666666"/>
          <w:sz w:val="18"/>
          <w:szCs w:val="18"/>
        </w:rPr>
        <w:t xml:space="preserve">demo@mondsi.app · 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Synthèse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Référentiel : CIS Critical Security Controls v8 (Center for Internet Security (CIS), v8 (2021)). État au 22 octobre 2026.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Taux d'application : 0 %. 0 contrôle(s) appliqué(s) sur 153 applicable(s), sur 153 contrôle(s) au total.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6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4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Nombre de contrôles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15803D"/>
                <w:sz w:val="17"/>
                <w:szCs w:val="17"/>
              </w:rPr>
              <w:t xml:space="preserve">■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Partiellement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En cours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91C1C"/>
                <w:sz w:val="17"/>
                <w:szCs w:val="17"/>
              </w:rPr>
              <w:t xml:space="preserve">■ Non conforme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153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Non applicable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Les statuts sont ceux de la fiche de conformité du client. Un contrôle non renseigné est compté à traiter.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Points d'attention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Aucun contrôle non conforme ou partiellement appliqué.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Détail par domaine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 — Inventaire et maîtrise des actifs de l'entreprise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détaillé des actifs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Traiter les actifs non autorisés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un outil de découverte active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la journalisation Dynamic Host Configuration Protocol (DHCP) pour mettre à jour l'inventaire des actifs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un outil de découverte passive des actifs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2 — Inventaire et maîtrise des actifs logiciels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logiciels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S'assurer que les logiciels autorisés sont actuellement pris en charge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Traiter les logiciels non autorisés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outils automatisés d'inventaire des logiciels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Autoriser les logiciels autorisés par liste blanche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Autoriser les bibliothèques autorisées par liste blanche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Autoriser les scripts autorisés par liste blanche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3 — Protection des données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gestion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Configurer les listes de contrôle d'accès aux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Appliquer la conservation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Éliminer les données de manière sécurisée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Chiffrer les données sur les appareils des utilisateurs finaux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schéma de classification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Documenter les flux de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Chiffrer les données sur supports amovibles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Chiffrer les données sensibles en transit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Chiffrer les données sensibles au repos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Segmenter le traitement et le stockage des données selon leur sensibilité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une solution de prévention des pertes de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Journaliser l'accès aux données sensibles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4 — Configuration sécurisée des actifs et logiciels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configuration sécurisée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configuration sécurisée pour l'infrastructure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Configurer le verrouillage automatique des sessions sur les actifs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Mettre en œuvre et gérer un pare-feu sur les serveurs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Mettre en œuvre et gérer un pare-feu sur les appareils des utilisateurs finaux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Gérer de manière sécurisée les actifs et logiciels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Gérer les comptes par défaut sur les actifs et logiciels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Désinstaller ou désactiver les services inutiles sur les actifs et logiciels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Configurer des serveurs DNS de confiance sur les actifs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Appliquer le verrouillage automatique des appareils sur les terminaux utilisateurs portables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Appliquer la capacité d'effacement à distance sur les terminaux utilisateurs portables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Séparer les espaces de travail de l'entreprise sur les terminaux utilisateurs mobiles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5 — Gestion des comptes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comptes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mots de passe uniques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Désactiver les comptes dormants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Restreindre les privilèges administrateurs aux comptes administrateurs dédiés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comptes de service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Centraliser la gestion des comptes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6 — Gestion du contrôle d'accès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un processus d'octroi des accès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un processus de révocation des accès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Exiger le MFA pour les applications exposées à l'extérieur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Exiger le MFA pour l'accès réseau distant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Exiger le MFA pour les accès administratifs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systèmes d'authentification et d'autorisation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Centraliser le contrôle d'accès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Définir et maintenir un contrôle d'accès basé sur les rôles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7 — Gestion continue des vulnérabilités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gestion des vulnérabilités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remédiation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une gestion automatisée des correctifs du système d'exploitation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une gestion automatisée des correctifs des applications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analyses de vulnérabilités automatisées des actifs internes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analyses de vulnérabilités automatisées des actifs de l'entreprise exposés à l'externe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Remédier aux vulnérabilités détectées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8 — Gestion des journaux d'audit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gestion des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Assurer un stockage adéquat des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Standardize Time Synchronization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des journaux d'audit détaillés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d'audit des requêtes DNS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d'audit des requêtes URL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d'audit de la ligne de commande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Centraliser les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Conserver les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revues des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des fournisseurs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9 — Protections messagerie et navigateur web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Garantir l'utilisation exclusive de navigateurs et clients de messagerie entièrement pris en charge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services de filtrage DNS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Maintenir et appliquer des filtres d'URL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Restreindre les extensions de navigateur et de client de messagerie inutiles ou non autorisées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Mettre en œuvre DMARC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Bloquer les types de fichiers inutiles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et maintenir des protections anti-malware sur le serveur de messagerie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10 — Défenses contre les logiciels malveillants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et maintenir un logiciel anti-malware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Configurer les mises à jour automatiques des signatures anti-malware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Désactiver l'exécution automatique et la lecture automatique pour les supports amovibles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Configurer l'analyse antimalware automatique des supports amovibles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Activer les fonctionnalités anti-exploitation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Gérer de façon centralisée le logiciel antimalware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un logiciel anti-malware comportemental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11 — Récupération des données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récupération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sauvegardes automatisées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Protéger les données de récupération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une instance isolée des données de récupération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Tester la récupération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12 — Gestion de l'infrastructure réseau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Veiller à ce que l'infrastructure réseau soit à jour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une architecture réseau sécurisée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Gérer l'infrastructure réseau de manière sécurisée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des diagrammes d'architecture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Centraliser l'authentification, l'autorisation et l'audit (AAA) du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Utilisation de protocoles sécurisés de gestion et de communication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Veiller à ce que les appareils distants utilisent un VPN et se connectent à l'infrastructure AAA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des ressources informatiques dédiées pour l'ensemble des tâches administratives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13 — Surveillance et défense du réseau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Centraliser les alertes d'événements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une solution de détection d'intrusion basée sur l'hôte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une solution de détection d'intrusion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un filtrage du trafic entre les segments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Gérer le contrôle d'accès pour les actifs distants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de flux de trafic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une solution de prévention d'intrusion basée sur l'hôte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une solution de prévention d'intrusion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 contrôle d'accès au niveau du port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un filtrage de la couche applicative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Ajuster les seuils d'alerte des événements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14 — Sensibilisation et formation à la sécurité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programme de sensibilisation à la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à reconnaître les attaques d'ingénierie sociale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aux bonnes pratiques d'authentification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aux bonnes pratiques de traitement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aux causes d'exposition involontaire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à reconnaître et signaler les incidents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à identifier et signaler les mises à jour de sécurité manquantes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 personnel aux dangers de la connexion et de la transmission de données de l'entreprise sur des réseaux non sécurisés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Dispenser une formation à la sensibilisation à la sécurité et aux compétences spécifiques aux rôles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15 — Gestion des prestataires de services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prestataires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une politique de gestion des prestataires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Classifier les prestataires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S'assurer que les contrats des prestataires de services incluent des exigences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Évaluer les prestataires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Surveiller les prestataires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Mettre hors service les prestataires de services de manière sécurisée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16 — Sécurité des applications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développement d'applications sécurisé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d'acceptation et de traitement des vulnérabilités logicielles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une analyse des causes profondes sur les vulnérabilités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gérer un inventaire des composants logiciels tiers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composants logiciels tiers à jour et fiables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système et un processus de notation de la gravité pour les vulnérabilités des applications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modèles de configuration de durcissement standard pour l'infrastructure applicative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Séparer les systèmes de production et hors production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développeurs aux concepts de sécurité applicative et au codage sécurisé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Appliquer les principes de conception sécurisée dans les architectures applicatives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modules ou services validés pour les composants de sécurité applicative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Mettre en œuvre des contrôles de sécurité au niveau du code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Conduire des tests d'intrusion applicatifs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Conduire la modélisation des menaces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17 — Gestion de la réponse aux incidents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Désigner le personnel chargé de gérer le traitement des incidents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les coordonnées pour le signalement des incidents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d'entreprise pour le signalement des incidents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réponse aux incidents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Attribuer les rôles et responsabilités clés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Définir les mécanismes de communication pendant la réponse aux incidents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Conduire des exercices réguliers de réponse aux incidents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Conduire des revues post-incident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des seuils d'incidents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18 — Tests d'intrusion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Programme de Tests d'Intrusion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Tests d'Intrusion Externes Périodiques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Remédier aux Constats des Tests d'Intrusion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Valider les Mesures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Tests d'Intrusion Internes Périodiques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Ce rapport est confidentiel. Il est destiné exclusivement au client. Toute reproduction ou diffusion à un tiers est interdite sans accord écrit préalable.</w:t>
      </w:r>
    </w:p>
    <w:sectPr>
      <w:headerReference w:type="default" r:id="rId9"/>
      <w:footerReference w:type="default" r:id="rId10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Cabinet Démo · SIRET 79109030100015 · 28 Avenue Mal Leclerc et de sa Division, 94380 Bonneuil-sur-Marne</w:t>
    </w:r>
  </w:p>
  <w:p>
    <w:pPr>
      <w:spacing w:before="60"/>
      <w:jc w:val="center"/>
    </w:pPr>
    <w:r>
      <w:rPr>
        <w:color w:val="94A3B8"/>
        <w:sz w:val="14"/>
        <w:szCs w:val="14"/>
      </w:rPr>
      <w:t xml:space="preserve">Page </w:t>
    </w:r>
    <w:r>
      <w:rPr>
        <w:b/>
        <w:bCs/>
        <w:color w:val="6366F1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4A3B8"/>
        <w:sz w:val="14"/>
        <w:szCs w:val="14"/>
      </w:rPr>
      <w:t xml:space="preserve"> / </w:t>
    </w:r>
    <w:r>
      <w:rPr>
        <w:b/>
        <w:bCs/>
        <w:color w:val="6366F1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contrôles · CIS v8 · TEST_PME Garonne Industries</dc:title>
  <dc:creator>Cabinet Démo</dc:creator>
  <cp:lastModifiedBy>Un-named</cp:lastModifiedBy>
  <cp:revision>1</cp:revision>
  <dcterms:created xsi:type="dcterms:W3CDTF">2026-10-22T01:21:41.480Z</dcterms:created>
  <dcterms:modified xsi:type="dcterms:W3CDTF">2026-10-22T01:21:41.480Z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